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1"/>
        <w:gridCol w:w="3041"/>
      </w:tblGrid>
      <w:tr w:rsidR="00A66701" w:rsidTr="005F0718">
        <w:trPr>
          <w:trHeight w:val="2698"/>
        </w:trPr>
        <w:tc>
          <w:tcPr>
            <w:tcW w:w="4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701" w:rsidRDefault="00A66701" w:rsidP="005F0718">
            <w:pPr>
              <w:pStyle w:val="TableContents"/>
            </w:pPr>
            <w:r>
              <w:rPr>
                <w:rFonts w:ascii="Arial" w:eastAsia="MinionPro-Regular" w:hAnsi="Arial" w:cs="MinionPro-Regular"/>
                <w:noProof/>
                <w:lang w:eastAsia="en-US" w:bidi="ar-SA"/>
              </w:rPr>
              <w:drawing>
                <wp:anchor distT="0" distB="0" distL="114300" distR="114300" simplePos="0" relativeHeight="251659264" behindDoc="0" locked="0" layoutInCell="1" allowOverlap="1" wp14:anchorId="7078D300" wp14:editId="664387E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723278" cy="1723278"/>
                  <wp:effectExtent l="0" t="0" r="0" b="0"/>
                  <wp:wrapTopAndBottom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278" cy="172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701" w:rsidRDefault="00A66701" w:rsidP="005F0718">
            <w:pPr>
              <w:pStyle w:val="BasicParagraph"/>
              <w:jc w:val="right"/>
              <w:rPr>
                <w:rFonts w:ascii="Arial" w:hAnsi="Arial"/>
              </w:rPr>
            </w:pPr>
          </w:p>
          <w:p w:rsidR="00A66701" w:rsidRDefault="00A66701" w:rsidP="005F0718">
            <w:pPr>
              <w:pStyle w:val="BasicParagraph"/>
              <w:jc w:val="right"/>
              <w:rPr>
                <w:rFonts w:ascii="Arial" w:eastAsia="MinionPro-Semibold" w:hAnsi="Arial" w:cs="MinionPro-Semibold"/>
                <w:color w:val="AF1F25"/>
                <w:sz w:val="28"/>
                <w:szCs w:val="28"/>
              </w:rPr>
            </w:pPr>
          </w:p>
          <w:p w:rsidR="00A66701" w:rsidRDefault="00A66701" w:rsidP="005F0718">
            <w:pPr>
              <w:pStyle w:val="BasicParagraph"/>
              <w:jc w:val="center"/>
              <w:rPr>
                <w:rFonts w:ascii="Arial" w:eastAsia="MinionPro-Semibold" w:hAnsi="Arial" w:cs="MinionPro-Semibold"/>
                <w:color w:val="AF1F25"/>
                <w:sz w:val="28"/>
                <w:szCs w:val="28"/>
              </w:rPr>
            </w:pPr>
            <w:r>
              <w:rPr>
                <w:rFonts w:ascii="Arial" w:eastAsia="MinionPro-Semibold" w:hAnsi="Arial" w:cs="MinionPro-Semibold"/>
                <w:color w:val="AF1F25"/>
                <w:sz w:val="28"/>
                <w:szCs w:val="28"/>
              </w:rPr>
              <w:t>PLACE YOUR</w:t>
            </w:r>
          </w:p>
          <w:p w:rsidR="00A66701" w:rsidRDefault="00A66701" w:rsidP="005F0718">
            <w:pPr>
              <w:pStyle w:val="BasicParagraph"/>
              <w:jc w:val="center"/>
              <w:rPr>
                <w:rFonts w:ascii="Arial" w:eastAsia="MinionPro-Semibold" w:hAnsi="Arial" w:cs="MinionPro-Semibold"/>
                <w:color w:val="AF1F25"/>
                <w:sz w:val="28"/>
                <w:szCs w:val="28"/>
              </w:rPr>
            </w:pPr>
            <w:r>
              <w:rPr>
                <w:rFonts w:ascii="Arial" w:eastAsia="MinionPro-Semibold" w:hAnsi="Arial" w:cs="MinionPro-Semibold"/>
                <w:color w:val="AF1F25"/>
                <w:sz w:val="28"/>
                <w:szCs w:val="28"/>
              </w:rPr>
              <w:t xml:space="preserve"> LOGO HERE</w:t>
            </w:r>
          </w:p>
        </w:tc>
      </w:tr>
    </w:tbl>
    <w:p w:rsidR="00A66701" w:rsidRDefault="00A66701" w:rsidP="00A66701">
      <w:pPr>
        <w:pStyle w:val="BasicParagraph"/>
        <w:rPr>
          <w:rFonts w:ascii="Arial" w:eastAsia="MinionPro-Semibold" w:hAnsi="Arial" w:cs="MinionPro-Semibold"/>
          <w:color w:val="AF1F25"/>
          <w:sz w:val="28"/>
          <w:szCs w:val="28"/>
        </w:rPr>
      </w:pPr>
      <w:r>
        <w:rPr>
          <w:rFonts w:ascii="Arial" w:eastAsia="MinionPro-Semibold" w:hAnsi="Arial" w:cs="MinionPro-Semibold"/>
          <w:color w:val="AF1F25"/>
          <w:sz w:val="28"/>
          <w:szCs w:val="28"/>
        </w:rPr>
        <w:t xml:space="preserve"> </w:t>
      </w:r>
    </w:p>
    <w:p w:rsidR="00A66701" w:rsidRDefault="00A66701" w:rsidP="00A66701">
      <w:pPr>
        <w:pStyle w:val="BasicParagraph"/>
        <w:jc w:val="both"/>
        <w:rPr>
          <w:rFonts w:ascii="Arial" w:eastAsia="MinionPro-Semibold" w:hAnsi="Arial" w:cs="MinionPro-Semibold"/>
          <w:color w:val="AF1F25"/>
          <w:sz w:val="28"/>
          <w:szCs w:val="28"/>
        </w:rPr>
      </w:pPr>
    </w:p>
    <w:p w:rsidR="00A66701" w:rsidRDefault="00A66701" w:rsidP="00A66701">
      <w:pPr>
        <w:pStyle w:val="Standard"/>
        <w:autoSpaceDE w:val="0"/>
        <w:spacing w:line="288" w:lineRule="auto"/>
        <w:jc w:val="center"/>
        <w:textAlignment w:val="center"/>
        <w:rPr>
          <w:rFonts w:eastAsia="MyriadPro-Regular" w:cs="MyriadPro-Regular"/>
          <w:b/>
          <w:color w:val="000000"/>
          <w:sz w:val="36"/>
          <w:szCs w:val="36"/>
        </w:rPr>
      </w:pPr>
      <w:r>
        <w:rPr>
          <w:rFonts w:eastAsia="MyriadPro-Regular" w:cs="MyriadPro-Regular"/>
          <w:b/>
          <w:color w:val="000000"/>
          <w:sz w:val="36"/>
          <w:szCs w:val="36"/>
        </w:rPr>
        <w:t>RESOLUTION</w:t>
      </w:r>
    </w:p>
    <w:p w:rsidR="00A66701" w:rsidRDefault="00A66701" w:rsidP="00A66701">
      <w:pPr>
        <w:pStyle w:val="BasicParagraph"/>
        <w:jc w:val="both"/>
      </w:pPr>
      <w:r>
        <w:rPr>
          <w:rFonts w:ascii="Arial" w:eastAsia="MinionPro-Semibold" w:hAnsi="Arial" w:cs="MinionPro-Semibold"/>
          <w:noProof/>
          <w:color w:val="AF1F25"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C309E" wp14:editId="53A207B9">
                <wp:simplePos x="0" y="0"/>
                <wp:positionH relativeFrom="column">
                  <wp:posOffset>-11521</wp:posOffset>
                </wp:positionH>
                <wp:positionV relativeFrom="paragraph">
                  <wp:posOffset>87508</wp:posOffset>
                </wp:positionV>
                <wp:extent cx="5015227" cy="0"/>
                <wp:effectExtent l="0" t="0" r="13973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5227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" o:spid="_x0000_s1026" type="#_x0000_t32" style="position:absolute;margin-left:-.9pt;margin-top:6.9pt;width:394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" strokeweight=".51053mm"/>
            </w:pict>
          </mc:Fallback>
        </mc:AlternateContent>
      </w:r>
    </w:p>
    <w:p w:rsidR="00A66701" w:rsidRDefault="00A66701" w:rsidP="00A66701">
      <w:pPr>
        <w:pStyle w:val="Standard"/>
        <w:tabs>
          <w:tab w:val="left" w:pos="10164"/>
        </w:tabs>
        <w:autoSpaceDE w:val="0"/>
        <w:spacing w:before="58" w:after="58"/>
      </w:pPr>
      <w:r>
        <w:rPr>
          <w:rFonts w:eastAsia="MyriadPro-Regular" w:cs="MyriadPro-Regular"/>
          <w:b/>
          <w:color w:val="000000"/>
        </w:rPr>
        <w:t>A RESOLUTION</w:t>
      </w:r>
      <w:r>
        <w:rPr>
          <w:rFonts w:eastAsia="MyriadPro-Regular" w:cs="MyriadPro-Regular"/>
        </w:rPr>
        <w:t xml:space="preserve"> celebrating the 50th anniversary of the Voting Rights Act of 1965 on August 6, 2015.</w:t>
      </w:r>
    </w:p>
    <w:p w:rsidR="00A66701" w:rsidRDefault="00A66701" w:rsidP="00A66701">
      <w:pPr>
        <w:pStyle w:val="Standard"/>
        <w:tabs>
          <w:tab w:val="left" w:pos="10164"/>
        </w:tabs>
        <w:autoSpaceDE w:val="0"/>
        <w:spacing w:before="58" w:after="58"/>
      </w:pPr>
      <w:r>
        <w:rPr>
          <w:rFonts w:eastAsia="MyriadPro-Regular" w:cs="MyriadPro-Regular"/>
          <w:b/>
          <w:color w:val="000000"/>
        </w:rPr>
        <w:t>WHEREAS,</w:t>
      </w:r>
      <w:r>
        <w:rPr>
          <w:rFonts w:eastAsia="MyriadPro-Regular" w:cs="MyriadPro-Regular"/>
        </w:rPr>
        <w:t xml:space="preserve"> On August  6, 1965, President Lyndon B. Johnson signed the Voting Rights Act into law; this landmark piece of federal legislation prohibits racial discrimination in voting; Congress later amended the Act five times to expand its protections; and</w:t>
      </w:r>
    </w:p>
    <w:p w:rsidR="00A66701" w:rsidRDefault="00A66701" w:rsidP="00A66701">
      <w:pPr>
        <w:pStyle w:val="Standard"/>
        <w:tabs>
          <w:tab w:val="left" w:pos="10164"/>
        </w:tabs>
        <w:autoSpaceDE w:val="0"/>
        <w:spacing w:before="58" w:after="58"/>
      </w:pPr>
      <w:r>
        <w:rPr>
          <w:rFonts w:eastAsia="MyriadPro-Regular" w:cs="MyriadPro-Regular"/>
          <w:b/>
          <w:color w:val="000000"/>
        </w:rPr>
        <w:t>WHEREAS,</w:t>
      </w:r>
      <w:r>
        <w:rPr>
          <w:rFonts w:eastAsia="MyriadPro-Regular" w:cs="MyriadPro-Regular"/>
        </w:rPr>
        <w:t xml:space="preserve"> the Act was designed to enforce the voting rights guaranteed by the Fourteenth and Fifteenth Amendments to the United States Constitution, the Act allowed for a mass enfranch</w:t>
      </w:r>
      <w:bookmarkStart w:id="0" w:name="_GoBack"/>
      <w:bookmarkEnd w:id="0"/>
      <w:r>
        <w:rPr>
          <w:rFonts w:eastAsia="MyriadPro-Regular" w:cs="MyriadPro-Regular"/>
        </w:rPr>
        <w:t>isement of racial minorities throughout the country; and</w:t>
      </w:r>
    </w:p>
    <w:p w:rsidR="00A66701" w:rsidRDefault="00A66701" w:rsidP="00A66701">
      <w:pPr>
        <w:pStyle w:val="Standard"/>
        <w:tabs>
          <w:tab w:val="left" w:pos="10164"/>
        </w:tabs>
        <w:autoSpaceDE w:val="0"/>
        <w:spacing w:before="58" w:after="58"/>
      </w:pPr>
      <w:r>
        <w:rPr>
          <w:rFonts w:eastAsia="MyriadPro-Regular" w:cs="MyriadPro-Regular"/>
          <w:b/>
          <w:color w:val="000000"/>
        </w:rPr>
        <w:t>WHEREAS,</w:t>
      </w:r>
      <w:r>
        <w:rPr>
          <w:rFonts w:eastAsia="MyriadPro-Regular" w:cs="MyriadPro-Regular"/>
        </w:rPr>
        <w:t xml:space="preserve"> the Act contains numerous provisions that regulate the administration of elections and provide nationwide protections for voting rights; and</w:t>
      </w:r>
    </w:p>
    <w:p w:rsidR="00A66701" w:rsidRDefault="00A66701" w:rsidP="00A66701">
      <w:pPr>
        <w:pStyle w:val="Standard"/>
        <w:tabs>
          <w:tab w:val="left" w:pos="10164"/>
        </w:tabs>
        <w:autoSpaceDE w:val="0"/>
        <w:spacing w:before="58" w:after="58"/>
      </w:pPr>
      <w:r>
        <w:rPr>
          <w:rFonts w:eastAsia="MyriadPro-Regular" w:cs="MyriadPro-Regular"/>
          <w:b/>
          <w:color w:val="000000"/>
        </w:rPr>
        <w:t>WHEREAS,</w:t>
      </w:r>
      <w:r>
        <w:rPr>
          <w:rFonts w:eastAsia="MinionPro-Semibold" w:cs="MinionPro-Semibold"/>
          <w:color w:val="91784E"/>
        </w:rPr>
        <w:t xml:space="preserve"> </w:t>
      </w:r>
      <w:r>
        <w:rPr>
          <w:rFonts w:eastAsia="MyriadPro-Regular" w:cs="MyriadPro-Regular"/>
        </w:rPr>
        <w:t>the Act requires jurisdictions containing significant language-minority populations to provide bilingual ballots and other election materials; and</w:t>
      </w:r>
    </w:p>
    <w:p w:rsidR="00A66701" w:rsidRDefault="00A66701" w:rsidP="00A66701">
      <w:pPr>
        <w:pStyle w:val="Standard"/>
        <w:tabs>
          <w:tab w:val="left" w:pos="10164"/>
        </w:tabs>
        <w:autoSpaceDE w:val="0"/>
        <w:spacing w:before="58" w:after="58"/>
      </w:pPr>
      <w:r>
        <w:rPr>
          <w:rFonts w:eastAsia="MyriadPro-Regular" w:cs="MyriadPro-Regular"/>
          <w:b/>
          <w:color w:val="000000"/>
        </w:rPr>
        <w:t>WHEREAS,</w:t>
      </w:r>
      <w:r>
        <w:rPr>
          <w:rFonts w:eastAsia="MinionPro-Semibold" w:cs="MinionPro-Semibold"/>
          <w:color w:val="91784E"/>
        </w:rPr>
        <w:t xml:space="preserve"> </w:t>
      </w:r>
      <w:r>
        <w:rPr>
          <w:rFonts w:eastAsia="MyriadPro-Regular" w:cs="MyriadPro-Regular"/>
        </w:rPr>
        <w:t>the Act has been the single most effective tool in protecting the right to vote and assuring the integrity of the voting process in this century; and</w:t>
      </w:r>
    </w:p>
    <w:p w:rsidR="00A66701" w:rsidRDefault="00A66701" w:rsidP="00A66701">
      <w:pPr>
        <w:pStyle w:val="Standard"/>
        <w:tabs>
          <w:tab w:val="left" w:pos="10164"/>
        </w:tabs>
        <w:autoSpaceDE w:val="0"/>
        <w:spacing w:before="58" w:after="58"/>
      </w:pPr>
      <w:r>
        <w:rPr>
          <w:rFonts w:eastAsia="MyriadPro-Regular" w:cs="MyriadPro-Regular"/>
          <w:b/>
          <w:color w:val="000000"/>
        </w:rPr>
        <w:t>NOW, THEREFORE BE IT RESOLVED,</w:t>
      </w:r>
      <w:r>
        <w:rPr>
          <w:rFonts w:eastAsia="MyriadPro-Regular" w:cs="MyriadPro-Regular"/>
        </w:rPr>
        <w:t xml:space="preserve"> that the members of ____ commemorate the 50th anniversary of the Voting Rights Act of 1965 on August 6, 2015. We honor its significance; and</w:t>
      </w:r>
    </w:p>
    <w:p w:rsidR="00A66701" w:rsidRDefault="00A66701" w:rsidP="00A66701">
      <w:pPr>
        <w:pStyle w:val="Standard"/>
        <w:tabs>
          <w:tab w:val="left" w:pos="10164"/>
        </w:tabs>
        <w:autoSpaceDE w:val="0"/>
        <w:spacing w:before="58" w:after="58"/>
      </w:pPr>
      <w:r>
        <w:rPr>
          <w:rFonts w:eastAsia="MyriadPro-Regular" w:cs="MyriadPro-Regular"/>
          <w:b/>
          <w:color w:val="000000"/>
        </w:rPr>
        <w:t>BE IT FURTHER RESOLVED,</w:t>
      </w:r>
      <w:r>
        <w:rPr>
          <w:rFonts w:eastAsia="MyriadPro-Regular" w:cs="MyriadPro-Regular"/>
        </w:rPr>
        <w:t xml:space="preserve"> that ____ will continue to protect the rights of voters in ____; and</w:t>
      </w:r>
    </w:p>
    <w:p w:rsidR="00A66701" w:rsidRDefault="00A66701" w:rsidP="00A66701">
      <w:pPr>
        <w:pStyle w:val="Standard"/>
        <w:tabs>
          <w:tab w:val="left" w:pos="10164"/>
        </w:tabs>
        <w:autoSpaceDE w:val="0"/>
        <w:spacing w:before="58" w:after="58"/>
      </w:pPr>
      <w:r>
        <w:rPr>
          <w:rFonts w:eastAsia="MyriadPro-Regular" w:cs="MyriadPro-Regular"/>
          <w:b/>
          <w:color w:val="000000"/>
        </w:rPr>
        <w:t>BE IT FURTHER RESOLVED,</w:t>
      </w:r>
      <w:r>
        <w:rPr>
          <w:rFonts w:eastAsia="MyriadPro-Regular" w:cs="MyriadPro-Regular"/>
          <w:color w:val="000000"/>
        </w:rPr>
        <w:t xml:space="preserve"> that we recognize the great contributions and achievements of our government leaders and civil rights activists for encouraging participation in the democratic process and protecting voter rights.</w:t>
      </w:r>
    </w:p>
    <w:p w:rsidR="00886EB4" w:rsidRDefault="00886EB4"/>
    <w:sectPr w:rsidR="00886EB4" w:rsidSect="002D327A">
      <w:pgSz w:w="12240" w:h="15840"/>
      <w:pgMar w:top="1138" w:right="2174" w:bottom="1138" w:left="21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Semibold">
    <w:charset w:val="00"/>
    <w:family w:val="auto"/>
    <w:pitch w:val="default"/>
  </w:font>
  <w:font w:name="MyriadPro-Regula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01"/>
    <w:rsid w:val="002D327A"/>
    <w:rsid w:val="00886EB4"/>
    <w:rsid w:val="00A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7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67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sicParagraph">
    <w:name w:val="[Basic Paragraph]"/>
    <w:basedOn w:val="Normal"/>
    <w:rsid w:val="00A66701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TableContents">
    <w:name w:val="Table Contents"/>
    <w:basedOn w:val="Standard"/>
    <w:rsid w:val="00A6670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7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67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sicParagraph">
    <w:name w:val="[Basic Paragraph]"/>
    <w:basedOn w:val="Normal"/>
    <w:rsid w:val="00A66701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TableContents">
    <w:name w:val="Table Contents"/>
    <w:basedOn w:val="Standard"/>
    <w:rsid w:val="00A6670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Sanchez</dc:creator>
  <cp:lastModifiedBy>Michael Sanchez</cp:lastModifiedBy>
  <cp:revision>2</cp:revision>
  <dcterms:created xsi:type="dcterms:W3CDTF">2015-07-22T16:32:00Z</dcterms:created>
  <dcterms:modified xsi:type="dcterms:W3CDTF">2015-07-22T16:35:00Z</dcterms:modified>
</cp:coreProperties>
</file>